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 w:after="25"/>
        <w:ind w:left="140" w:right="284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sz w:val="22"/>
        </w:rPr>
        <w:t>SAMPLE TEMPLATE--EDITORIAL STORY/INTERNAL NEWSLETTER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ARTICLE</w:t>
      </w:r>
      <w:r>
        <w:rPr>
          <w:rFonts w:ascii="Arial"/>
          <w:sz w:val="22"/>
        </w:rPr>
      </w:r>
    </w:p>
    <w:p>
      <w:pPr>
        <w:spacing w:line="20" w:lineRule="exact"/>
        <w:ind w:left="10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71.45pt;height:.5pt;mso-position-horizontal-relative:char;mso-position-vertical-relative:line" coordorigin="0,0" coordsize="9429,10">
            <v:group style="position:absolute;left:5;top:5;width:9419;height:2" coordorigin="5,5" coordsize="9419,2">
              <v:shape style="position:absolute;left:5;top:5;width:9419;height:2" coordorigin="5,5" coordsize="9419,0" path="m5,5l9424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b/>
          <w:bCs/>
          <w:sz w:val="14"/>
          <w:szCs w:val="14"/>
        </w:rPr>
      </w:pPr>
    </w:p>
    <w:p>
      <w:pPr>
        <w:pStyle w:val="BodyText"/>
        <w:spacing w:line="240" w:lineRule="auto" w:before="72"/>
        <w:ind w:right="284"/>
        <w:jc w:val="left"/>
      </w:pPr>
      <w:r>
        <w:rPr/>
        <w:t>[Name of Company] Supports LIVE WELL-VIVIR BIEN </w:t>
      </w:r>
      <w:r>
        <w:rPr>
          <w:rFonts w:ascii="Arial" w:hAnsi="Arial" w:cs="Arial" w:eastAsia="Arial" w:hint="default"/>
          <w:spacing w:val="-3"/>
        </w:rPr>
        <w:t>NEW </w:t>
      </w:r>
      <w:r>
        <w:rPr>
          <w:rFonts w:ascii="Arial" w:hAnsi="Arial" w:cs="Arial" w:eastAsia="Arial" w:hint="default"/>
        </w:rPr>
        <w:t>BRUNSWICK’s™ </w:t>
      </w:r>
      <w:r>
        <w:rPr/>
        <w:t>Vision of a Healthier Quality of Life for</w:t>
      </w:r>
      <w:r>
        <w:rPr>
          <w:spacing w:val="-10"/>
        </w:rPr>
        <w:t> </w:t>
      </w:r>
      <w:r>
        <w:rPr/>
        <w:t>Residents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284"/>
        <w:jc w:val="left"/>
      </w:pPr>
      <w:r>
        <w:rPr/>
        <w:t>Launched in 2014, LIVE WELL-VIVIR BIEN </w:t>
      </w:r>
      <w:r>
        <w:rPr>
          <w:spacing w:val="-4"/>
        </w:rPr>
        <w:t>NEW </w:t>
      </w:r>
      <w:r>
        <w:rPr/>
        <w:t>BRUNSWICK is a city-wide campaign to </w:t>
      </w:r>
      <w:r>
        <w:rPr/>
        <w:t>create awareness and inspire New Brunswick residents to actively participate in the health and wellness resources and services that are available to them. LIVE WELL-VIVIR BIEN </w:t>
      </w:r>
      <w:r>
        <w:rPr>
          <w:spacing w:val="-3"/>
        </w:rPr>
        <w:t>NEW </w:t>
      </w:r>
      <w:r>
        <w:rPr>
          <w:spacing w:val="-3"/>
        </w:rPr>
      </w:r>
      <w:r>
        <w:rPr/>
        <w:t>BRUNSWICK harnesses the collective efforts of agencies, hospitals and businesses who </w:t>
      </w:r>
      <w:r>
        <w:rPr/>
        <w:t>provide resources in the areas</w:t>
      </w:r>
      <w:r>
        <w:rPr>
          <w:spacing w:val="-7"/>
        </w:rPr>
        <w:t> </w:t>
      </w:r>
      <w:r>
        <w:rPr/>
        <w:t>of: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0" w:lineRule="exact" w:before="0" w:after="0"/>
        <w:ind w:left="86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Healthcare and mental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health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68" w:lineRule="exact" w:before="0" w:after="0"/>
        <w:ind w:left="86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Physical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activity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68" w:lineRule="exact" w:before="0" w:after="0"/>
        <w:ind w:left="86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Nutrition and healthy food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access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52" w:lineRule="exact" w:before="3" w:after="0"/>
        <w:ind w:left="860" w:right="1072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Career training, employment opportunities, housing assistance and educational resources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2" w:after="0"/>
        <w:ind w:left="86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Community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safety</w:t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/>
        <w:ind w:right="516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</w:rPr>
        <w:t>“[</w:t>
      </w:r>
      <w:r>
        <w:rPr/>
        <w:t>Insert n</w:t>
      </w:r>
      <w:r>
        <w:rPr>
          <w:rFonts w:ascii="Arial" w:hAnsi="Arial" w:cs="Arial" w:eastAsia="Arial" w:hint="default"/>
        </w:rPr>
        <w:t>ame of company] is committed to the health and wellness of our residents,” said </w:t>
      </w:r>
      <w:r>
        <w:rPr/>
        <w:t>[name, title, company] </w:t>
      </w:r>
      <w:r>
        <w:rPr>
          <w:rFonts w:ascii="Arial" w:hAnsi="Arial" w:cs="Arial" w:eastAsia="Arial" w:hint="default"/>
        </w:rPr>
        <w:t>“For </w:t>
      </w:r>
      <w:r>
        <w:rPr/>
      </w:r>
      <w:r>
        <w:rPr>
          <w:shd w:fill="FFFF00" w:color="auto" w:val="clear"/>
        </w:rPr>
        <w:t>## </w:t>
      </w:r>
      <w:r>
        <w:rPr>
          <w:shd w:fill="FFFFFF" w:color="auto" w:val="clear"/>
        </w:rPr>
        <w:t>years we have provided [insert resources, services, products] </w:t>
      </w:r>
      <w:r>
        <w:rPr>
          <w:shd w:fill="FFFFFF" w:color="auto" w:val="clear"/>
        </w:rPr>
        <w:t>that help residents live healthier as it relates to [insert topic]. Supporting a collaborative, city- wide effort like LIVE WELL-VIVIR BIEN </w:t>
      </w:r>
      <w:r>
        <w:rPr>
          <w:spacing w:val="-3"/>
          <w:shd w:fill="FFFFFF" w:color="auto" w:val="clear"/>
        </w:rPr>
        <w:t>NEW </w:t>
      </w:r>
      <w:r>
        <w:rPr>
          <w:shd w:fill="FFFFFF" w:color="auto" w:val="clear"/>
        </w:rPr>
        <w:t>BRUNSWICK is a natural fit for us. </w:t>
      </w:r>
      <w:r>
        <w:rPr>
          <w:spacing w:val="3"/>
          <w:shd w:fill="FFFFFF" w:color="auto" w:val="clear"/>
        </w:rPr>
        <w:t>We </w:t>
      </w:r>
      <w:r>
        <w:rPr>
          <w:shd w:fill="FFFFFF" w:color="auto" w:val="clear"/>
        </w:rPr>
        <w:t>look </w:t>
      </w:r>
      <w:r>
        <w:rPr>
          <w:shd w:fill="FFFFFF" w:color="auto" w:val="clear"/>
        </w:rPr>
        <w:t>forward to assisting in any way that we</w:t>
      </w:r>
      <w:r>
        <w:rPr>
          <w:spacing w:val="-9"/>
          <w:shd w:fill="FFFFFF" w:color="auto" w:val="clear"/>
        </w:rPr>
        <w:t> </w:t>
      </w:r>
      <w:r>
        <w:rPr>
          <w:shd w:fill="FFFFFF" w:color="auto" w:val="clear"/>
        </w:rPr>
        <w:t>can.</w:t>
      </w:r>
      <w:r>
        <w:rPr>
          <w:rFonts w:ascii="Arial" w:hAnsi="Arial" w:cs="Arial" w:eastAsia="Arial" w:hint="default"/>
          <w:shd w:fill="FFFFFF" w:color="auto" w:val="clear"/>
        </w:rPr>
        <w:t>”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284"/>
        <w:jc w:val="left"/>
      </w:pPr>
      <w:r>
        <w:rPr/>
        <w:t>Nearly 50 percent of children and adolescents in New Brunswick are overweight or obese compared to 21 percent nationally. This leads to a plethora of health issues such as high</w:t>
      </w:r>
      <w:r>
        <w:rPr>
          <w:spacing w:val="-25"/>
        </w:rPr>
        <w:t> </w:t>
      </w:r>
      <w:r>
        <w:rPr/>
        <w:t>blood </w:t>
      </w:r>
      <w:r>
        <w:rPr/>
        <w:t>pressure, diabetes and high cholesterol--chronic illnesses that in the past have been generally associated with adults instead of</w:t>
      </w:r>
      <w:r>
        <w:rPr>
          <w:spacing w:val="-10"/>
        </w:rPr>
        <w:t> </w:t>
      </w:r>
      <w:r>
        <w:rPr/>
        <w:t>children.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spacing w:line="240" w:lineRule="auto" w:before="72"/>
        <w:ind w:right="418"/>
        <w:jc w:val="left"/>
      </w:pPr>
      <w:r>
        <w:rPr>
          <w:w w:val="100"/>
        </w:rPr>
      </w:r>
      <w:r>
        <w:rPr>
          <w:shd w:fill="FFFF00" w:color="auto" w:val="clear"/>
        </w:rPr>
        <w:t>[</w:t>
      </w:r>
      <w:r>
        <w:rPr>
          <w:shd w:fill="FFFFFF" w:color="auto" w:val="clear"/>
        </w:rPr>
      </w:r>
      <w:r>
        <w:rPr>
          <w:shd w:fill="FFFF00" w:color="auto" w:val="clear"/>
        </w:rPr>
        <w:t>I</w:t>
      </w:r>
      <w:r>
        <w:rPr>
          <w:shd w:fill="FFFFFF" w:color="auto" w:val="clear"/>
        </w:rPr>
      </w:r>
      <w:r>
        <w:rPr>
          <w:shd w:fill="FFFF00" w:color="auto" w:val="clear"/>
        </w:rPr>
        <w:t>nse</w:t>
      </w:r>
      <w:r>
        <w:rPr>
          <w:shd w:fill="FFFFFF" w:color="auto" w:val="clear"/>
        </w:rPr>
      </w:r>
      <w:r>
        <w:rPr>
          <w:shd w:fill="FFFF00" w:color="auto" w:val="clear"/>
        </w:rPr>
        <w:t>r</w:t>
      </w:r>
      <w:r>
        <w:rPr>
          <w:shd w:fill="FFFFFF" w:color="auto" w:val="clear"/>
        </w:rPr>
      </w:r>
      <w:r>
        <w:rPr>
          <w:shd w:fill="FFFF00" w:color="auto" w:val="clear"/>
        </w:rPr>
        <w:t>t </w:t>
      </w:r>
      <w:r>
        <w:rPr>
          <w:shd w:fill="FFFFFF" w:color="auto" w:val="clear"/>
        </w:rPr>
      </w:r>
      <w:r>
        <w:rPr>
          <w:shd w:fill="FFFF00" w:color="auto" w:val="clear"/>
        </w:rPr>
        <w:t>pa</w:t>
      </w:r>
      <w:r>
        <w:rPr>
          <w:shd w:fill="FFFFFF" w:color="auto" w:val="clear"/>
        </w:rPr>
      </w:r>
      <w:r>
        <w:rPr>
          <w:shd w:fill="FFFF00" w:color="auto" w:val="clear"/>
        </w:rPr>
        <w:t>r</w:t>
      </w:r>
      <w:r>
        <w:rPr>
          <w:shd w:fill="FFFFFF" w:color="auto" w:val="clear"/>
        </w:rPr>
      </w:r>
      <w:r>
        <w:rPr>
          <w:shd w:fill="FFFF00" w:color="auto" w:val="clear"/>
        </w:rPr>
        <w:t>a</w:t>
      </w:r>
      <w:r>
        <w:rPr>
          <w:shd w:fill="FFFFFF" w:color="auto" w:val="clear"/>
        </w:rPr>
      </w:r>
      <w:r>
        <w:rPr>
          <w:shd w:fill="FFFF00" w:color="auto" w:val="clear"/>
        </w:rPr>
        <w:t>grap</w:t>
      </w:r>
      <w:r>
        <w:rPr>
          <w:shd w:fill="FFFFFF" w:color="auto" w:val="clear"/>
        </w:rPr>
      </w:r>
      <w:r>
        <w:rPr>
          <w:shd w:fill="FFFF00" w:color="auto" w:val="clear"/>
        </w:rPr>
        <w:t>h </w:t>
      </w:r>
      <w:r>
        <w:rPr>
          <w:shd w:fill="FFFFFF" w:color="auto" w:val="clear"/>
        </w:rPr>
      </w:r>
      <w:r>
        <w:rPr>
          <w:shd w:fill="FFFF00" w:color="auto" w:val="clear"/>
        </w:rPr>
        <w:t>t</w:t>
      </w:r>
      <w:r>
        <w:rPr>
          <w:shd w:fill="FFFFFF" w:color="auto" w:val="clear"/>
        </w:rPr>
      </w:r>
      <w:r>
        <w:rPr>
          <w:shd w:fill="FFFF00" w:color="auto" w:val="clear"/>
        </w:rPr>
        <w:t>ou</w:t>
      </w:r>
      <w:r>
        <w:rPr>
          <w:shd w:fill="FFFFFF" w:color="auto" w:val="clear"/>
        </w:rPr>
      </w:r>
      <w:r>
        <w:rPr>
          <w:shd w:fill="FFFF00" w:color="auto" w:val="clear"/>
        </w:rPr>
        <w:t>t</w:t>
      </w:r>
      <w:r>
        <w:rPr>
          <w:shd w:fill="FFFFFF" w:color="auto" w:val="clear"/>
        </w:rPr>
      </w:r>
      <w:r>
        <w:rPr>
          <w:shd w:fill="FFFF00" w:color="auto" w:val="clear"/>
        </w:rPr>
        <w:t>i</w:t>
      </w:r>
      <w:r>
        <w:rPr>
          <w:shd w:fill="FFFFFF" w:color="auto" w:val="clear"/>
        </w:rPr>
      </w:r>
      <w:r>
        <w:rPr>
          <w:shd w:fill="FFFF00" w:color="auto" w:val="clear"/>
        </w:rPr>
        <w:t>n</w:t>
      </w:r>
      <w:r>
        <w:rPr>
          <w:shd w:fill="FFFFFF" w:color="auto" w:val="clear"/>
        </w:rPr>
      </w:r>
      <w:r>
        <w:rPr>
          <w:shd w:fill="FFFF00" w:color="auto" w:val="clear"/>
        </w:rPr>
        <w:t>g </w:t>
      </w:r>
      <w:r>
        <w:rPr>
          <w:shd w:fill="FFFFFF" w:color="auto" w:val="clear"/>
        </w:rPr>
      </w:r>
      <w:r>
        <w:rPr>
          <w:shd w:fill="FFFF00" w:color="auto" w:val="clear"/>
        </w:rPr>
        <w:t>or</w:t>
      </w:r>
      <w:r>
        <w:rPr>
          <w:shd w:fill="FFFFFF" w:color="auto" w:val="clear"/>
        </w:rPr>
      </w:r>
      <w:r>
        <w:rPr>
          <w:shd w:fill="FFFF00" w:color="auto" w:val="clear"/>
        </w:rPr>
        <w:t>g</w:t>
      </w:r>
      <w:r>
        <w:rPr>
          <w:shd w:fill="FFFFFF" w:color="auto" w:val="clear"/>
        </w:rPr>
      </w:r>
      <w:r>
        <w:rPr>
          <w:shd w:fill="FFFF00" w:color="auto" w:val="clear"/>
        </w:rPr>
        <w:t>an</w:t>
      </w:r>
      <w:r>
        <w:rPr>
          <w:shd w:fill="FFFFFF" w:color="auto" w:val="clear"/>
        </w:rPr>
      </w:r>
      <w:r>
        <w:rPr>
          <w:shd w:fill="FFFF00" w:color="auto" w:val="clear"/>
        </w:rPr>
        <w:t>i</w:t>
      </w:r>
      <w:r>
        <w:rPr>
          <w:shd w:fill="FFFFFF" w:color="auto" w:val="clear"/>
        </w:rPr>
      </w:r>
      <w:r>
        <w:rPr>
          <w:shd w:fill="FFFF00" w:color="auto" w:val="clear"/>
        </w:rPr>
        <w:t>z</w:t>
      </w:r>
      <w:r>
        <w:rPr>
          <w:shd w:fill="FFFFFF" w:color="auto" w:val="clear"/>
        </w:rPr>
      </w:r>
      <w:r>
        <w:rPr>
          <w:shd w:fill="FFFF00" w:color="auto" w:val="clear"/>
        </w:rPr>
        <w:t>atio</w:t>
      </w:r>
      <w:r>
        <w:rPr>
          <w:shd w:fill="FFFFFF" w:color="auto" w:val="clear"/>
        </w:rPr>
      </w:r>
      <w:r>
        <w:rPr>
          <w:shd w:fill="FFFF00" w:color="auto" w:val="clear"/>
        </w:rPr>
        <w:t>n</w:t>
      </w:r>
      <w:r>
        <w:rPr>
          <w:shd w:fill="FFFFFF" w:color="auto" w:val="clear"/>
        </w:rPr>
      </w:r>
      <w:r>
        <w:rPr>
          <w:rFonts w:ascii="Arial" w:hAnsi="Arial" w:cs="Arial" w:eastAsia="Arial" w:hint="default"/>
          <w:shd w:fill="FFFFFF" w:color="auto" w:val="clear"/>
        </w:rPr>
      </w:r>
      <w:r>
        <w:rPr>
          <w:rFonts w:ascii="Arial" w:hAnsi="Arial" w:cs="Arial" w:eastAsia="Arial" w:hint="default"/>
          <w:shd w:fill="FFFF00" w:color="auto" w:val="clear"/>
        </w:rPr>
        <w:t>’</w:t>
      </w:r>
      <w:r>
        <w:rPr>
          <w:rFonts w:ascii="Arial" w:hAnsi="Arial" w:cs="Arial" w:eastAsia="Arial" w:hint="default"/>
          <w:shd w:fill="FFFFFF" w:color="auto" w:val="clear"/>
        </w:rPr>
      </w:r>
      <w:r>
        <w:rPr>
          <w:shd w:fill="FFFFFF" w:color="auto" w:val="clear"/>
        </w:rPr>
      </w:r>
      <w:r>
        <w:rPr>
          <w:shd w:fill="FFFF00" w:color="auto" w:val="clear"/>
        </w:rPr>
        <w:t>s </w:t>
      </w:r>
      <w:r>
        <w:rPr>
          <w:shd w:fill="FFFFFF" w:color="auto" w:val="clear"/>
        </w:rPr>
      </w:r>
      <w:r>
        <w:rPr>
          <w:shd w:fill="FFFF00" w:color="auto" w:val="clear"/>
        </w:rPr>
        <w:t>cur</w:t>
      </w:r>
      <w:r>
        <w:rPr>
          <w:shd w:fill="FFFFFF" w:color="auto" w:val="clear"/>
        </w:rPr>
      </w:r>
      <w:r>
        <w:rPr>
          <w:shd w:fill="FFFF00" w:color="auto" w:val="clear"/>
        </w:rPr>
        <w:t>r</w:t>
      </w:r>
      <w:r>
        <w:rPr>
          <w:shd w:fill="FFFFFF" w:color="auto" w:val="clear"/>
        </w:rPr>
      </w:r>
      <w:r>
        <w:rPr>
          <w:shd w:fill="FFFF00" w:color="auto" w:val="clear"/>
        </w:rPr>
        <w:t>en</w:t>
      </w:r>
      <w:r>
        <w:rPr>
          <w:shd w:fill="FFFFFF" w:color="auto" w:val="clear"/>
        </w:rPr>
      </w:r>
      <w:r>
        <w:rPr>
          <w:shd w:fill="FFFF00" w:color="auto" w:val="clear"/>
        </w:rPr>
        <w:t>t </w:t>
      </w:r>
      <w:r>
        <w:rPr>
          <w:shd w:fill="FFFFFF" w:color="auto" w:val="clear"/>
        </w:rPr>
      </w:r>
      <w:r>
        <w:rPr>
          <w:shd w:fill="FFFF00" w:color="auto" w:val="clear"/>
        </w:rPr>
        <w:t>a</w:t>
      </w:r>
      <w:r>
        <w:rPr>
          <w:shd w:fill="FFFFFF" w:color="auto" w:val="clear"/>
        </w:rPr>
      </w:r>
      <w:r>
        <w:rPr>
          <w:shd w:fill="FFFF00" w:color="auto" w:val="clear"/>
        </w:rPr>
        <w:t>n</w:t>
      </w:r>
      <w:r>
        <w:rPr>
          <w:shd w:fill="FFFFFF" w:color="auto" w:val="clear"/>
        </w:rPr>
      </w:r>
      <w:r>
        <w:rPr>
          <w:shd w:fill="FFFF00" w:color="auto" w:val="clear"/>
        </w:rPr>
        <w:t>d </w:t>
      </w:r>
      <w:r>
        <w:rPr>
          <w:shd w:fill="FFFFFF" w:color="auto" w:val="clear"/>
        </w:rPr>
      </w:r>
      <w:r>
        <w:rPr>
          <w:shd w:fill="FFFF00" w:color="auto" w:val="clear"/>
        </w:rPr>
        <w:t>up</w:t>
      </w:r>
      <w:r>
        <w:rPr>
          <w:shd w:fill="FFFFFF" w:color="auto" w:val="clear"/>
        </w:rPr>
      </w:r>
      <w:r>
        <w:rPr>
          <w:shd w:fill="FFFF00" w:color="auto" w:val="clear"/>
        </w:rPr>
        <w:t>comin</w:t>
      </w:r>
      <w:r>
        <w:rPr>
          <w:shd w:fill="FFFFFF" w:color="auto" w:val="clear"/>
        </w:rPr>
      </w:r>
      <w:r>
        <w:rPr>
          <w:shd w:fill="FFFF00" w:color="auto" w:val="clear"/>
        </w:rPr>
        <w:t>g </w:t>
      </w:r>
      <w:r>
        <w:rPr>
          <w:shd w:fill="FFFFFF" w:color="auto" w:val="clear"/>
        </w:rPr>
      </w:r>
      <w:r>
        <w:rPr>
          <w:shd w:fill="FFFF00" w:color="auto" w:val="clear"/>
        </w:rPr>
        <w:t>in</w:t>
      </w:r>
      <w:r>
        <w:rPr>
          <w:shd w:fill="FFFFFF" w:color="auto" w:val="clear"/>
        </w:rPr>
      </w:r>
      <w:r>
        <w:rPr>
          <w:shd w:fill="FFFF00" w:color="auto" w:val="clear"/>
        </w:rPr>
        <w:t>i</w:t>
      </w:r>
      <w:r>
        <w:rPr>
          <w:shd w:fill="FFFFFF" w:color="auto" w:val="clear"/>
        </w:rPr>
      </w:r>
      <w:r>
        <w:rPr>
          <w:shd w:fill="FFFF00" w:color="auto" w:val="clear"/>
        </w:rPr>
        <w:t>t</w:t>
      </w:r>
      <w:r>
        <w:rPr>
          <w:shd w:fill="FFFFFF" w:color="auto" w:val="clear"/>
        </w:rPr>
      </w:r>
      <w:r>
        <w:rPr>
          <w:shd w:fill="FFFF00" w:color="auto" w:val="clear"/>
        </w:rPr>
        <w:t>i</w:t>
      </w:r>
      <w:r>
        <w:rPr>
          <w:shd w:fill="FFFFFF" w:color="auto" w:val="clear"/>
        </w:rPr>
      </w:r>
      <w:r>
        <w:rPr>
          <w:shd w:fill="FFFF00" w:color="auto" w:val="clear"/>
        </w:rPr>
        <w:t>ativ</w:t>
      </w:r>
      <w:r>
        <w:rPr>
          <w:shd w:fill="FFFFFF" w:color="auto" w:val="clear"/>
        </w:rPr>
      </w:r>
      <w:r>
        <w:rPr>
          <w:shd w:fill="FFFF00" w:color="auto" w:val="clear"/>
        </w:rPr>
        <w:t>e</w:t>
      </w:r>
      <w:r>
        <w:rPr>
          <w:shd w:fill="FFFFFF" w:color="auto" w:val="clear"/>
        </w:rPr>
      </w:r>
      <w:r>
        <w:rPr>
          <w:shd w:fill="FFFF00" w:color="auto" w:val="clear"/>
        </w:rPr>
        <w:t>s </w:t>
      </w:r>
      <w:r>
        <w:rPr>
          <w:shd w:fill="FFFFFF" w:color="auto" w:val="clear"/>
        </w:rPr>
      </w:r>
      <w:r>
        <w:rPr>
          <w:shd w:fill="FFFF00" w:color="auto" w:val="clear"/>
        </w:rPr>
        <w:t>i</w:t>
      </w:r>
      <w:r>
        <w:rPr>
          <w:shd w:fill="FFFFFF" w:color="auto" w:val="clear"/>
        </w:rPr>
      </w:r>
      <w:r>
        <w:rPr>
          <w:shd w:fill="FFFF00" w:color="auto" w:val="clear"/>
        </w:rPr>
        <w:t>n </w:t>
      </w:r>
      <w:r>
        <w:rPr>
          <w:shd w:fill="FFFFFF" w:color="auto" w:val="clear"/>
        </w:rPr>
      </w:r>
      <w:r>
        <w:rPr>
          <w:shd w:fill="FFFF00" w:color="auto" w:val="clear"/>
        </w:rPr>
        <w:t>on</w:t>
      </w:r>
      <w:r>
        <w:rPr>
          <w:shd w:fill="FFFFFF" w:color="auto" w:val="clear"/>
        </w:rPr>
      </w:r>
      <w:r>
        <w:rPr>
          <w:shd w:fill="FFFF00" w:color="auto" w:val="clear"/>
        </w:rPr>
        <w:t>e </w:t>
      </w:r>
      <w:r>
        <w:rPr>
          <w:shd w:fill="FFFFFF" w:color="auto" w:val="clear"/>
        </w:rPr>
      </w:r>
      <w:r>
        <w:rPr>
          <w:shd w:fill="FFFF00" w:color="auto" w:val="clear"/>
        </w:rPr>
        <w:t>o</w:t>
      </w:r>
      <w:r>
        <w:rPr>
          <w:shd w:fill="FFFFFF" w:color="auto" w:val="clear"/>
        </w:rPr>
      </w:r>
      <w:r>
        <w:rPr>
          <w:shd w:fill="FFFF00" w:color="auto" w:val="clear"/>
        </w:rPr>
        <w:t>r </w:t>
      </w:r>
      <w:r>
        <w:rPr>
          <w:shd w:fill="FFFFFF" w:color="auto" w:val="clear"/>
        </w:rPr>
      </w:r>
      <w:r>
        <w:rPr>
          <w:shd w:fill="FFFF00" w:color="auto" w:val="clear"/>
        </w:rPr>
        <w:t>m</w:t>
      </w:r>
      <w:r>
        <w:rPr>
          <w:shd w:fill="FFFFFF" w:color="auto" w:val="clear"/>
        </w:rPr>
      </w:r>
      <w:r>
        <w:rPr>
          <w:shd w:fill="FFFF00" w:color="auto" w:val="clear"/>
        </w:rPr>
        <w:t>or</w:t>
      </w:r>
      <w:r>
        <w:rPr>
          <w:shd w:fill="FFFFFF" w:color="auto" w:val="clear"/>
        </w:rPr>
      </w:r>
      <w:r>
        <w:rPr>
          <w:shd w:fill="FFFF00" w:color="auto" w:val="clear"/>
        </w:rPr>
        <w:t>e </w:t>
      </w:r>
      <w:r>
        <w:rPr>
          <w:shd w:fill="FFFFFF" w:color="auto" w:val="clear"/>
        </w:rPr>
      </w:r>
      <w:r>
        <w:rPr>
          <w:shd w:fill="FFFF00" w:color="auto" w:val="clear"/>
        </w:rPr>
        <w:t>o</w:t>
      </w:r>
      <w:r>
        <w:rPr>
          <w:shd w:fill="FFFFFF" w:color="auto" w:val="clear"/>
        </w:rPr>
      </w:r>
      <w:r>
        <w:rPr>
          <w:shd w:fill="FFFF00" w:color="auto" w:val="clear"/>
        </w:rPr>
        <w:t>f </w:t>
      </w:r>
      <w:r>
        <w:rPr>
          <w:shd w:fill="FFFFFF" w:color="auto" w:val="clear"/>
        </w:rPr>
      </w:r>
      <w:r>
        <w:rPr>
          <w:shd w:fill="FFFF00" w:color="auto" w:val="clear"/>
        </w:rPr>
        <w:t>t</w:t>
      </w:r>
      <w:r>
        <w:rPr>
          <w:shd w:fill="FFFFFF" w:color="auto" w:val="clear"/>
        </w:rPr>
      </w:r>
      <w:r>
        <w:rPr>
          <w:shd w:fill="FFFF00" w:color="auto" w:val="clear"/>
        </w:rPr>
        <w:t>he </w:t>
      </w:r>
      <w:r>
        <w:rPr>
          <w:shd w:fill="FFFFFF" w:color="auto" w:val="clear"/>
        </w:rPr>
      </w:r>
      <w:r>
        <w:rPr>
          <w:shd w:fill="FFFFFF" w:color="auto" w:val="clear"/>
        </w:rPr>
      </w:r>
      <w:r>
        <w:rPr>
          <w:shd w:fill="FFFF00" w:color="auto" w:val="clear"/>
        </w:rPr>
        <w:t>f</w:t>
      </w:r>
      <w:r>
        <w:rPr>
          <w:shd w:fill="FFFFFF" w:color="auto" w:val="clear"/>
        </w:rPr>
      </w:r>
      <w:r>
        <w:rPr>
          <w:shd w:fill="FFFF00" w:color="auto" w:val="clear"/>
        </w:rPr>
        <w:t>i</w:t>
      </w:r>
      <w:r>
        <w:rPr>
          <w:shd w:fill="FFFFFF" w:color="auto" w:val="clear"/>
        </w:rPr>
      </w:r>
      <w:r>
        <w:rPr>
          <w:shd w:fill="FFFF00" w:color="auto" w:val="clear"/>
        </w:rPr>
        <w:t>v</w:t>
      </w:r>
      <w:r>
        <w:rPr>
          <w:shd w:fill="FFFFFF" w:color="auto" w:val="clear"/>
        </w:rPr>
      </w:r>
      <w:r>
        <w:rPr>
          <w:shd w:fill="FFFF00" w:color="auto" w:val="clear"/>
        </w:rPr>
        <w:t>e</w:t>
      </w:r>
      <w:r>
        <w:rPr>
          <w:spacing w:val="-3"/>
          <w:shd w:fill="FFFF00" w:color="auto" w:val="clear"/>
        </w:rPr>
        <w:t> </w:t>
      </w:r>
      <w:r>
        <w:rPr>
          <w:spacing w:val="-3"/>
          <w:shd w:fill="FFFFFF" w:color="auto" w:val="clear"/>
        </w:rPr>
      </w:r>
      <w:r>
        <w:rPr>
          <w:shd w:fill="FFFF00" w:color="auto" w:val="clear"/>
        </w:rPr>
        <w:t>pi</w:t>
      </w:r>
      <w:r>
        <w:rPr>
          <w:shd w:fill="FFFFFF" w:color="auto" w:val="clear"/>
        </w:rPr>
      </w:r>
      <w:r>
        <w:rPr>
          <w:shd w:fill="FFFF00" w:color="auto" w:val="clear"/>
        </w:rPr>
        <w:t>l</w:t>
      </w:r>
      <w:r>
        <w:rPr>
          <w:shd w:fill="FFFFFF" w:color="auto" w:val="clear"/>
        </w:rPr>
      </w:r>
      <w:r>
        <w:rPr>
          <w:shd w:fill="FFFF00" w:color="auto" w:val="clear"/>
        </w:rPr>
        <w:t>l</w:t>
      </w:r>
      <w:r>
        <w:rPr>
          <w:shd w:fill="FFFFFF" w:color="auto" w:val="clear"/>
        </w:rPr>
      </w:r>
      <w:r>
        <w:rPr>
          <w:shd w:fill="FFFF00" w:color="auto" w:val="clear"/>
        </w:rPr>
        <w:t>ars.</w:t>
      </w:r>
      <w:r>
        <w:rPr>
          <w:shd w:fill="FFFFFF" w:color="auto" w:val="clear"/>
        </w:rPr>
      </w:r>
      <w:r>
        <w:rPr>
          <w:shd w:fill="FFFF00" w:color="auto" w:val="clear"/>
        </w:rPr>
        <w:t>]</w:t>
      </w:r>
      <w:r>
        <w:rPr>
          <w:shd w:fill="FFFFFF" w:color="auto" w:val="clear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/>
        <w:ind w:right="247"/>
        <w:jc w:val="left"/>
      </w:pPr>
      <w:r>
        <w:rPr/>
        <w:t>LIVE WELL-VIVIR BIEN </w:t>
      </w:r>
      <w:r>
        <w:rPr>
          <w:spacing w:val="-3"/>
        </w:rPr>
        <w:t>NEW </w:t>
      </w:r>
      <w:r>
        <w:rPr/>
        <w:t>BRUNSWICK is a city-wide campaign to create a healthy and </w:t>
      </w:r>
      <w:r>
        <w:rPr/>
        <w:t>active community by connecting people to programs and activities that help achieve better health and overall wellness. Launched in 2014, the campaign is a collective effort led by New Brunswick Tomorrow and supported by a leadership team of three other New Brunswick-based organizations: Johnson &amp; Johnson, Rutgers Robert Wood Johnson Medical School and The City of New Brunswick. The campaign is designed to foster community-based partnerships by encouraging networking and collaboration among community partners and organizations and involves partners in all sectors including: government, business, schools, hospitals, faith-based and community service organizations.  For more information, visit:</w:t>
      </w:r>
      <w:r>
        <w:rPr>
          <w:spacing w:val="-25"/>
        </w:rPr>
        <w:t> </w:t>
      </w:r>
      <w:r>
        <w:rPr>
          <w:color w:val="0462C1"/>
          <w:spacing w:val="-25"/>
        </w:rPr>
      </w:r>
      <w:hyperlink r:id="rId5">
        <w:r>
          <w:rPr>
            <w:color w:val="0462C1"/>
            <w:u w:val="single" w:color="0462C1"/>
          </w:rPr>
          <w:t>www.livewellnb.org</w:t>
        </w:r>
      </w:hyperlink>
      <w:r>
        <w:rPr>
          <w:color w:val="0462C1"/>
          <w:u w:val="single" w:color="0462C1"/>
        </w:rPr>
        <w:t>.</w:t>
      </w:r>
      <w:r>
        <w:rPr>
          <w:color w:val="0462C1"/>
        </w:rPr>
      </w:r>
      <w:r>
        <w:rPr/>
      </w:r>
    </w:p>
    <w:sectPr>
      <w:type w:val="continuous"/>
      <w:pgSz w:w="12240" w:h="15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w w:val="46"/>
        <w:sz w:val="22"/>
        <w:szCs w:val="22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ivewellnb.org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Lanella2</dc:creator>
  <dcterms:created xsi:type="dcterms:W3CDTF">2016-02-04T14:00:31Z</dcterms:created>
  <dcterms:modified xsi:type="dcterms:W3CDTF">2016-02-04T14:00:31Z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2016-02-04T00:00:00Z</vt:filetime>
  </property>
</Properties>
</file>